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F15299" w:rsidRPr="00F15299" w:rsidTr="00A347AF">
        <w:tc>
          <w:tcPr>
            <w:tcW w:w="4253" w:type="dxa"/>
          </w:tcPr>
          <w:p w:rsidR="00F15299" w:rsidRPr="00F15299" w:rsidRDefault="00F15299" w:rsidP="00F152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</w:rPr>
            </w:pPr>
          </w:p>
          <w:p w:rsidR="00F15299" w:rsidRPr="00F15299" w:rsidRDefault="00F15299" w:rsidP="00F152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ru-RU"/>
              </w:rPr>
            </w:pPr>
            <w:r w:rsidRPr="00F15299">
              <w:rPr>
                <w:rFonts w:ascii="Century Bash" w:eastAsia="Times New Roman" w:hAnsi="Century Bash"/>
                <w:sz w:val="20"/>
                <w:szCs w:val="20"/>
                <w:lang w:eastAsia="ru-RU"/>
              </w:rPr>
              <w:t>БАШ</w:t>
            </w:r>
            <w:proofErr w:type="gramStart"/>
            <w:r w:rsidRPr="00F15299">
              <w:rPr>
                <w:rFonts w:ascii="Century Bash" w:eastAsia="Times New Roman" w:hAnsi="Century Bash"/>
                <w:sz w:val="20"/>
                <w:szCs w:val="20"/>
                <w:lang w:val="en-US" w:eastAsia="ru-RU"/>
              </w:rPr>
              <w:t>K</w:t>
            </w:r>
            <w:proofErr w:type="gramEnd"/>
            <w:r w:rsidRPr="00F15299">
              <w:rPr>
                <w:rFonts w:ascii="Century Bash" w:eastAsia="Times New Roman" w:hAnsi="Century Bash"/>
                <w:sz w:val="20"/>
                <w:szCs w:val="20"/>
                <w:lang w:eastAsia="ru-RU"/>
              </w:rPr>
              <w:t xml:space="preserve">ОРТОСТАН  </w:t>
            </w:r>
            <w:proofErr w:type="spellStart"/>
            <w:r w:rsidRPr="00F15299">
              <w:rPr>
                <w:rFonts w:ascii="Century Bash" w:eastAsia="Times New Roman" w:hAnsi="Century Bash"/>
                <w:sz w:val="20"/>
                <w:szCs w:val="20"/>
                <w:lang w:eastAsia="ru-RU"/>
              </w:rPr>
              <w:t>РЕСПУБЛИКА</w:t>
            </w:r>
            <w:r w:rsidRPr="00F15299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h</w:t>
            </w:r>
            <w:r w:rsidRPr="00F15299">
              <w:rPr>
                <w:rFonts w:ascii="Century Bash" w:eastAsia="Times New Roman" w:hAnsi="Century Bash"/>
                <w:sz w:val="20"/>
                <w:szCs w:val="20"/>
                <w:lang w:eastAsia="ru-RU"/>
              </w:rPr>
              <w:t>Ы</w:t>
            </w:r>
            <w:proofErr w:type="spellEnd"/>
          </w:p>
          <w:p w:rsidR="00F15299" w:rsidRPr="00F15299" w:rsidRDefault="00F15299" w:rsidP="00F152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0"/>
                <w:lang w:eastAsia="ru-RU"/>
              </w:rPr>
            </w:pPr>
            <w:proofErr w:type="spellStart"/>
            <w:r w:rsidRPr="00F1529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Ауыргазы</w:t>
            </w:r>
            <w:proofErr w:type="spellEnd"/>
            <w:r w:rsidRPr="00F1529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районы </w:t>
            </w:r>
            <w:proofErr w:type="spellStart"/>
            <w:r w:rsidRPr="00F1529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муниципаль</w:t>
            </w:r>
            <w:proofErr w:type="spellEnd"/>
            <w:r w:rsidRPr="00F1529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F1529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районыны</w:t>
            </w:r>
            <w:r w:rsidRPr="00F1529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ң</w:t>
            </w:r>
            <w:proofErr w:type="spellEnd"/>
            <w:r w:rsidRPr="00F1529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F1529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Я</w:t>
            </w:r>
            <w:r w:rsidRPr="00F1529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ң</w:t>
            </w:r>
            <w:r w:rsidRPr="00F1529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ы</w:t>
            </w:r>
            <w:proofErr w:type="spellEnd"/>
            <w:proofErr w:type="gramStart"/>
            <w:r w:rsidRPr="00F1529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F1529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К</w:t>
            </w:r>
            <w:proofErr w:type="gramEnd"/>
            <w:r w:rsidRPr="00F1529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ә</w:t>
            </w:r>
            <w:r w:rsidRPr="00F1529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лсер</w:t>
            </w:r>
            <w:proofErr w:type="spellEnd"/>
            <w:r w:rsidRPr="00F15299">
              <w:rPr>
                <w:rFonts w:ascii="Century Bash" w:eastAsia="Times New Roman" w:hAnsi="Century Bash"/>
                <w:sz w:val="24"/>
                <w:szCs w:val="20"/>
                <w:lang w:val="be-BY" w:eastAsia="ru-RU"/>
              </w:rPr>
              <w:t xml:space="preserve"> </w:t>
            </w:r>
            <w:proofErr w:type="spellStart"/>
            <w:r w:rsidRPr="00F1529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ауыл</w:t>
            </w:r>
            <w:proofErr w:type="spellEnd"/>
            <w:r w:rsidRPr="00F1529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 w:rsidRPr="00F1529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ауыл</w:t>
            </w:r>
            <w:proofErr w:type="spellEnd"/>
            <w:r w:rsidRPr="00F1529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F1529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бил</w:t>
            </w:r>
            <w:r w:rsidRPr="00F1529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ә</w:t>
            </w:r>
            <w:r w:rsidRPr="00F1529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м</w:t>
            </w:r>
            <w:r w:rsidRPr="00F1529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ә</w:t>
            </w:r>
            <w:proofErr w:type="spellEnd"/>
            <w:r w:rsidRPr="00F15299">
              <w:rPr>
                <w:rFonts w:ascii="Century Bash" w:eastAsia="Times New Roman" w:hAnsi="Century Bash"/>
                <w:sz w:val="24"/>
                <w:szCs w:val="20"/>
                <w:lang w:val="en-US" w:eastAsia="ru-RU"/>
              </w:rPr>
              <w:t>h</w:t>
            </w:r>
            <w:r w:rsidRPr="00F1529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е Советы</w:t>
            </w:r>
          </w:p>
          <w:p w:rsidR="00F15299" w:rsidRPr="00F15299" w:rsidRDefault="00F15299" w:rsidP="00F152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0"/>
                <w:lang w:eastAsia="ru-RU"/>
              </w:rPr>
            </w:pPr>
          </w:p>
          <w:p w:rsidR="00F15299" w:rsidRPr="00F15299" w:rsidRDefault="00F15299" w:rsidP="00F1529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 w:rsidRPr="00F15299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453474, </w:t>
            </w:r>
            <w:proofErr w:type="spellStart"/>
            <w:r w:rsidRPr="00F15299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Ауыргазы</w:t>
            </w:r>
            <w:proofErr w:type="spellEnd"/>
            <w:r w:rsidRPr="00F15299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 районы,  </w:t>
            </w:r>
            <w:proofErr w:type="spellStart"/>
            <w:r w:rsidRPr="00F15299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Я</w:t>
            </w:r>
            <w:r w:rsidRPr="00F15299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ң</w:t>
            </w:r>
            <w:r w:rsidRPr="00F15299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ы</w:t>
            </w:r>
            <w:proofErr w:type="spellEnd"/>
            <w:proofErr w:type="gramStart"/>
            <w:r w:rsidRPr="00F15299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F15299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К</w:t>
            </w:r>
            <w:proofErr w:type="gramEnd"/>
            <w:r w:rsidRPr="00F15299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ә</w:t>
            </w:r>
            <w:r w:rsidRPr="00F15299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лсер</w:t>
            </w:r>
            <w:proofErr w:type="spellEnd"/>
            <w:r w:rsidRPr="00F15299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F15299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F15299" w:rsidRPr="00F15299" w:rsidRDefault="00F15299" w:rsidP="00F152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5299">
              <w:rPr>
                <w:rFonts w:ascii="Times New Roman" w:eastAsia="Times New Roman" w:hAnsi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50240E56" wp14:editId="1246D209">
                  <wp:extent cx="9715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F15299" w:rsidRPr="00F15299" w:rsidRDefault="00F15299" w:rsidP="00F152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</w:rPr>
            </w:pPr>
          </w:p>
          <w:p w:rsidR="00F15299" w:rsidRPr="00F15299" w:rsidRDefault="00F15299" w:rsidP="00F152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ru-RU"/>
              </w:rPr>
            </w:pPr>
            <w:r w:rsidRPr="00F15299">
              <w:rPr>
                <w:rFonts w:ascii="Century Bash" w:eastAsia="Times New Roman" w:hAnsi="Century Bash"/>
                <w:sz w:val="20"/>
                <w:szCs w:val="20"/>
                <w:lang w:eastAsia="ru-RU"/>
              </w:rPr>
              <w:t>РЕСПУБЛИКА БАШКОРТОСТАН</w:t>
            </w:r>
          </w:p>
          <w:p w:rsidR="00F15299" w:rsidRPr="00F15299" w:rsidRDefault="00F15299" w:rsidP="00F152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3"/>
                <w:szCs w:val="20"/>
                <w:lang w:eastAsia="ru-RU"/>
              </w:rPr>
            </w:pPr>
            <w:r w:rsidRPr="00F15299">
              <w:rPr>
                <w:rFonts w:ascii="Century Bash" w:eastAsia="Times New Roman" w:hAnsi="Century Bash"/>
                <w:sz w:val="23"/>
                <w:szCs w:val="20"/>
                <w:lang w:eastAsia="ru-RU"/>
              </w:rPr>
              <w:t xml:space="preserve">Совет сельского поселения </w:t>
            </w:r>
            <w:proofErr w:type="spellStart"/>
            <w:r w:rsidRPr="00F15299">
              <w:rPr>
                <w:rFonts w:ascii="Century Bash" w:eastAsia="Times New Roman" w:hAnsi="Century Bash"/>
                <w:sz w:val="23"/>
                <w:szCs w:val="20"/>
                <w:lang w:eastAsia="ru-RU"/>
              </w:rPr>
              <w:t>Новокальчировский</w:t>
            </w:r>
            <w:proofErr w:type="spellEnd"/>
            <w:r w:rsidRPr="00F15299">
              <w:rPr>
                <w:rFonts w:ascii="Century Bash" w:eastAsia="Times New Roman" w:hAnsi="Century Bash"/>
                <w:sz w:val="23"/>
                <w:szCs w:val="20"/>
                <w:lang w:eastAsia="ru-RU"/>
              </w:rPr>
              <w:t xml:space="preserve"> сельсовет муниципального района Аургазинский район</w:t>
            </w:r>
          </w:p>
          <w:p w:rsidR="00F15299" w:rsidRPr="00F15299" w:rsidRDefault="00F15299" w:rsidP="00F1529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/>
                <w:sz w:val="16"/>
                <w:szCs w:val="20"/>
                <w:lang w:eastAsia="ru-RU"/>
              </w:rPr>
            </w:pPr>
          </w:p>
          <w:p w:rsidR="00F15299" w:rsidRPr="00F15299" w:rsidRDefault="00F15299" w:rsidP="00F1529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/>
                <w:sz w:val="14"/>
                <w:szCs w:val="20"/>
                <w:lang w:val="be-BY" w:eastAsia="ru-RU"/>
              </w:rPr>
            </w:pPr>
            <w:r w:rsidRPr="00F15299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453474, Аургазинский район, </w:t>
            </w:r>
            <w:proofErr w:type="spellStart"/>
            <w:r w:rsidRPr="00F15299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д</w:t>
            </w:r>
            <w:proofErr w:type="gramStart"/>
            <w:r w:rsidRPr="00F15299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.Н</w:t>
            </w:r>
            <w:proofErr w:type="gramEnd"/>
            <w:r w:rsidRPr="00F15299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овый</w:t>
            </w:r>
            <w:proofErr w:type="spellEnd"/>
            <w:r w:rsidRPr="00F15299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F15299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Кальчир,т</w:t>
            </w:r>
            <w:proofErr w:type="spellEnd"/>
            <w:r w:rsidRPr="00F15299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. 2-</w:t>
            </w:r>
            <w:r w:rsidRPr="00F15299">
              <w:rPr>
                <w:rFonts w:ascii="Century Bash" w:eastAsia="Times New Roman" w:hAnsi="Century Bash"/>
                <w:sz w:val="14"/>
                <w:szCs w:val="20"/>
                <w:lang w:val="be-BY" w:eastAsia="ru-RU"/>
              </w:rPr>
              <w:t>53</w:t>
            </w:r>
            <w:r w:rsidRPr="00F15299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-</w:t>
            </w:r>
            <w:r w:rsidRPr="00F15299">
              <w:rPr>
                <w:rFonts w:ascii="Century Bash" w:eastAsia="Times New Roman" w:hAnsi="Century Bash"/>
                <w:sz w:val="14"/>
                <w:szCs w:val="20"/>
                <w:lang w:val="be-BY" w:eastAsia="ru-RU"/>
              </w:rPr>
              <w:t>31</w:t>
            </w:r>
          </w:p>
        </w:tc>
      </w:tr>
    </w:tbl>
    <w:p w:rsidR="00F15299" w:rsidRPr="00F15299" w:rsidRDefault="00F15299" w:rsidP="00F152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e-BY" w:eastAsia="ru-RU"/>
        </w:rPr>
      </w:pPr>
      <w:r w:rsidRPr="00F15299"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>_____________________________________________________________________________</w:t>
      </w:r>
    </w:p>
    <w:p w:rsidR="00F15299" w:rsidRDefault="00F15299" w:rsidP="00D63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CA7" w:rsidRDefault="00D63CA7" w:rsidP="00D63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2B36CE" w:rsidRDefault="00D63CA7" w:rsidP="00D63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муниципального района Аургазинский район</w:t>
      </w:r>
    </w:p>
    <w:p w:rsidR="00D63CA7" w:rsidRDefault="002B36CE" w:rsidP="00D63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36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D63CA7" w:rsidRDefault="00D63CA7" w:rsidP="00D63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6CE" w:rsidRDefault="002B36CE" w:rsidP="002B36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36CE">
        <w:rPr>
          <w:rFonts w:ascii="Times New Roman" w:hAnsi="Times New Roman"/>
          <w:b/>
          <w:sz w:val="28"/>
          <w:szCs w:val="28"/>
        </w:rPr>
        <w:t>Об утверждении Положения об оплате труда и материальном стимулировании работников, занимающих должности и профессии, не отнесенные к муниципальным должностям и должностям муниципальной службы, и осуществляющих техническое обеспечение деятельности</w:t>
      </w:r>
      <w:r w:rsidRPr="002B36CE">
        <w:rPr>
          <w:rFonts w:ascii="Times New Roman" w:hAnsi="Times New Roman"/>
          <w:sz w:val="28"/>
          <w:szCs w:val="28"/>
        </w:rPr>
        <w:t xml:space="preserve"> </w:t>
      </w:r>
      <w:r w:rsidRPr="002B36C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2B36CE">
        <w:rPr>
          <w:rFonts w:ascii="Times New Roman" w:hAnsi="Times New Roman"/>
          <w:b/>
          <w:sz w:val="28"/>
          <w:szCs w:val="28"/>
        </w:rPr>
        <w:t>Новокальчировский</w:t>
      </w:r>
      <w:proofErr w:type="spellEnd"/>
      <w:r w:rsidRPr="002B36C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</w:p>
    <w:p w:rsidR="002B36CE" w:rsidRPr="002B36CE" w:rsidRDefault="002B36CE" w:rsidP="002B3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6CE" w:rsidRDefault="002B36CE" w:rsidP="002B36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15 »  ноября 2018 г.</w:t>
      </w:r>
    </w:p>
    <w:p w:rsidR="002B36CE" w:rsidRDefault="002B36CE" w:rsidP="002B36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163</w:t>
      </w:r>
    </w:p>
    <w:p w:rsidR="002B36CE" w:rsidRDefault="002B36CE" w:rsidP="002B36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36CE" w:rsidRDefault="002B36CE" w:rsidP="002B3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№ 506 от 19 октября 2018 года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Башкортостан», в</w:t>
      </w:r>
      <w:proofErr w:type="gramEnd"/>
      <w:r>
        <w:rPr>
          <w:rFonts w:ascii="Times New Roman" w:hAnsi="Times New Roman"/>
          <w:sz w:val="28"/>
          <w:szCs w:val="28"/>
        </w:rPr>
        <w:t xml:space="preserve"> целях упорядочения оплаты труда работников, занимающих должности и профессии, не отнесенные к </w:t>
      </w:r>
      <w:proofErr w:type="gramStart"/>
      <w:r>
        <w:rPr>
          <w:rFonts w:ascii="Times New Roman" w:hAnsi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должностям и должностям муниципальной службы Республики Башкортостан, и осуществляющих техническое обеспечение деятельности органов местного самоуправления муниципального района Аургазинский район Республики Башкортостан,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Аургазинский район Республики Башкортостан решил:</w:t>
      </w:r>
    </w:p>
    <w:p w:rsidR="002B36CE" w:rsidRDefault="002B36CE" w:rsidP="002B36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прилагаемое Положение об оплате труда и материальном стимулировании работников, занимающих должности и профессии, не отнесенные к муниципальным должностям и должностям муниципальной службы, и осуществляющих техническое обеспечение деятельности органов местного самоуправления</w:t>
      </w:r>
      <w:r w:rsidRPr="00D63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Аургазинский район Республики Башкортостан.</w:t>
      </w:r>
    </w:p>
    <w:p w:rsidR="002B36CE" w:rsidRDefault="002B36CE" w:rsidP="002B36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Установить, что финансирование расходов, связанных с реализацией настоящего решения, осуществляется за счет средств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Аургазинский район Республики Башкортостан.</w:t>
      </w:r>
    </w:p>
    <w:p w:rsidR="002B36CE" w:rsidRDefault="002B36CE" w:rsidP="002B36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Заработная плата работников (без учета премий и иных стимулирующих выплат), устанавливаемая в соответствии с Положением, не может быть ниже заработной платы (без учета премий и иных стимулирующих выплат), выплачиваемой до его введения, при условии сохранения объема трудовых (должностных) обязанностей работников и выполнения ими работ той же квалификации.</w:t>
      </w:r>
    </w:p>
    <w:p w:rsidR="002B36CE" w:rsidRDefault="002B36CE" w:rsidP="002B36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Признать утратившим силу решение Совета муниципального района Аургазинский район №15/6 от 16 апреля 2014 года «Об утверждении Положения об оплате труда и материальном стимулировании работников, занимающих должности и профессии, не отнесенные к муниципальным должностям муниципальной службы, и осуществляющих техническое обеспечение деятельности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Аургазинский район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Башкортостан».</w:t>
      </w:r>
    </w:p>
    <w:p w:rsidR="002B36CE" w:rsidRDefault="002B36CE" w:rsidP="002B36C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обнародовать в </w:t>
      </w:r>
      <w:proofErr w:type="gramStart"/>
      <w:r>
        <w:rPr>
          <w:rFonts w:ascii="Times New Roman" w:hAnsi="Times New Roman"/>
          <w:sz w:val="28"/>
          <w:szCs w:val="28"/>
        </w:rPr>
        <w:t>здании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и разместить на официальном сайте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Аургазинский район Республики Башкортостан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kalhir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2B36CE" w:rsidRDefault="002B36CE" w:rsidP="002B36C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распространяется на правоотношения, возникшие с 1 сентября 2018 года.</w:t>
      </w:r>
    </w:p>
    <w:p w:rsidR="002B36CE" w:rsidRDefault="002B36CE" w:rsidP="002B36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36CE" w:rsidRDefault="002B36CE" w:rsidP="002B3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2B36CE" w:rsidRPr="00F15299" w:rsidRDefault="002B36CE" w:rsidP="002B3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2B36CE" w:rsidRDefault="002B36CE" w:rsidP="002B3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2B36CE" w:rsidRDefault="002B36CE" w:rsidP="002B3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Аургазинский район</w:t>
      </w:r>
    </w:p>
    <w:p w:rsidR="002B36CE" w:rsidRPr="00F15299" w:rsidRDefault="002B36CE" w:rsidP="002B3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Р.Р. </w:t>
      </w:r>
      <w:proofErr w:type="spellStart"/>
      <w:r>
        <w:rPr>
          <w:rFonts w:ascii="Times New Roman" w:hAnsi="Times New Roman"/>
          <w:sz w:val="28"/>
          <w:szCs w:val="28"/>
        </w:rPr>
        <w:t>Диваев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B36CE" w:rsidRDefault="002B36CE" w:rsidP="002B3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6CE" w:rsidRDefault="002B36CE" w:rsidP="002B3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Новый </w:t>
      </w:r>
      <w:proofErr w:type="spellStart"/>
      <w:r>
        <w:rPr>
          <w:rFonts w:ascii="Times New Roman" w:hAnsi="Times New Roman"/>
          <w:sz w:val="28"/>
          <w:szCs w:val="28"/>
        </w:rPr>
        <w:t>Кальчир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B36CE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5299" w:rsidRDefault="00F15299" w:rsidP="00F152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3CA7" w:rsidRDefault="00D63CA7" w:rsidP="00D63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2B36CE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2B36CE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5299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2B36CE" w:rsidRDefault="002B36CE" w:rsidP="002B36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15299">
        <w:rPr>
          <w:rFonts w:ascii="Times New Roman" w:hAnsi="Times New Roman"/>
          <w:sz w:val="24"/>
          <w:szCs w:val="24"/>
        </w:rPr>
        <w:t>Новокальчировский</w:t>
      </w:r>
      <w:proofErr w:type="spellEnd"/>
      <w:r w:rsidRPr="00F15299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36CE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2B36CE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Аургазинский район</w:t>
      </w:r>
    </w:p>
    <w:p w:rsidR="002B36CE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2B36CE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 15  »  ноября 2018 г. № 163</w:t>
      </w:r>
    </w:p>
    <w:p w:rsidR="002B36CE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2B36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2B36CE" w:rsidRDefault="002B36CE" w:rsidP="002B36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оплате труда и материальном стимулировании работников, занимающих должности и профессии, не отнесенные к муниципальным должностям и должностям муниципальной службы, и осуществляющих техническое обеспечение деятельности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</w:p>
    <w:p w:rsidR="002B36CE" w:rsidRDefault="002B36CE" w:rsidP="002B36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6CE" w:rsidRDefault="002B36CE" w:rsidP="002B36CE">
      <w:pPr>
        <w:pStyle w:val="a3"/>
        <w:numPr>
          <w:ilvl w:val="0"/>
          <w:numId w:val="2"/>
        </w:numPr>
        <w:spacing w:before="240"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регулирует оплату труда и материального стимулирования работников, занимающих должности и профессии, не отнесенные к муниципальным должностям и должностям муниципальной службы, и осуществляющих техническое обеспечение деятельности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Аургазинский район Республики Башкортостан (далее – работники).</w:t>
      </w:r>
    </w:p>
    <w:p w:rsidR="002B36CE" w:rsidRDefault="002B36CE" w:rsidP="002B36CE">
      <w:pPr>
        <w:pStyle w:val="a3"/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B36CE" w:rsidRDefault="002B36CE" w:rsidP="002B36CE">
      <w:pPr>
        <w:pStyle w:val="a3"/>
        <w:numPr>
          <w:ilvl w:val="0"/>
          <w:numId w:val="2"/>
        </w:numPr>
        <w:spacing w:before="240"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труда работников состоит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B36CE" w:rsidRDefault="002B36CE" w:rsidP="002B36CE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должностного оклада, тарифной ставки;</w:t>
      </w:r>
    </w:p>
    <w:p w:rsidR="002B36CE" w:rsidRDefault="002B36CE" w:rsidP="002B36CE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надбавок к должностному окладу, тарифной ставке:</w:t>
      </w:r>
    </w:p>
    <w:p w:rsidR="002B36CE" w:rsidRDefault="002B36CE" w:rsidP="002B36CE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выслугу лет руководителям, специалистам и служащим;</w:t>
      </w:r>
    </w:p>
    <w:p w:rsidR="002B36CE" w:rsidRDefault="002B36CE" w:rsidP="002B36CE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сложность, напряженность и высокие достижения в </w:t>
      </w:r>
      <w:proofErr w:type="gramStart"/>
      <w:r>
        <w:rPr>
          <w:rFonts w:ascii="Times New Roman" w:hAnsi="Times New Roman"/>
          <w:sz w:val="28"/>
          <w:szCs w:val="28"/>
        </w:rPr>
        <w:t>труде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B36CE" w:rsidRDefault="002B36CE" w:rsidP="002B36CE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классность;</w:t>
      </w:r>
    </w:p>
    <w:p w:rsidR="002B36CE" w:rsidRDefault="002B36CE" w:rsidP="002B36CE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районного коэффициента;</w:t>
      </w:r>
    </w:p>
    <w:p w:rsidR="002B36CE" w:rsidRDefault="002B36CE" w:rsidP="002B36CE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премий по результатам работы;</w:t>
      </w:r>
    </w:p>
    <w:p w:rsidR="002B36CE" w:rsidRDefault="002B36CE" w:rsidP="002B36CE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материальной помощи;</w:t>
      </w:r>
    </w:p>
    <w:p w:rsidR="002B36CE" w:rsidRDefault="002B36CE" w:rsidP="002B36CE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доплат к должностному окладу, тарифной ставке.</w:t>
      </w:r>
    </w:p>
    <w:p w:rsidR="002B36CE" w:rsidRDefault="002B36CE" w:rsidP="002B36CE">
      <w:pPr>
        <w:pStyle w:val="a3"/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B36CE" w:rsidRDefault="002B36CE" w:rsidP="002B36CE">
      <w:pPr>
        <w:pStyle w:val="a3"/>
        <w:numPr>
          <w:ilvl w:val="0"/>
          <w:numId w:val="2"/>
        </w:numPr>
        <w:spacing w:before="240"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должностных окладов (тарифных ставок) работникам устанавливаются согласно приложению к настоящему Положению.</w:t>
      </w:r>
    </w:p>
    <w:p w:rsidR="002B36CE" w:rsidRDefault="002B36CE" w:rsidP="002B36CE">
      <w:pPr>
        <w:pStyle w:val="a3"/>
        <w:spacing w:before="240"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районного коэффициента определяются 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нормами, установленными на соответствующей территории.</w:t>
      </w:r>
    </w:p>
    <w:p w:rsidR="002B36CE" w:rsidRDefault="002B36CE" w:rsidP="002B36CE">
      <w:pPr>
        <w:pStyle w:val="a3"/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B36CE" w:rsidRDefault="002B36CE" w:rsidP="002B36CE">
      <w:pPr>
        <w:pStyle w:val="a3"/>
        <w:numPr>
          <w:ilvl w:val="0"/>
          <w:numId w:val="2"/>
        </w:numPr>
        <w:spacing w:before="240"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Работникам выплачиваются:</w:t>
      </w:r>
    </w:p>
    <w:p w:rsidR="002B36CE" w:rsidRDefault="002B36CE" w:rsidP="002B36CE">
      <w:pPr>
        <w:pStyle w:val="a3"/>
        <w:spacing w:before="240"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премии по результатам работы (размер премий определяется </w:t>
      </w:r>
      <w:proofErr w:type="gramStart"/>
      <w:r>
        <w:rPr>
          <w:rFonts w:ascii="Times New Roman" w:hAnsi="Times New Roman"/>
          <w:sz w:val="28"/>
          <w:szCs w:val="28"/>
        </w:rPr>
        <w:t>исходя из результатов деятельности работника и максимальными размерами не ограничивается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2B36CE" w:rsidRDefault="002B36CE" w:rsidP="002B36CE">
      <w:pPr>
        <w:pStyle w:val="a3"/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материальная помощь;</w:t>
      </w:r>
    </w:p>
    <w:p w:rsidR="002B36CE" w:rsidRDefault="002B36CE" w:rsidP="002B36CE">
      <w:pPr>
        <w:pStyle w:val="a3"/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руководителям, специалистам и служащим:</w:t>
      </w:r>
    </w:p>
    <w:p w:rsidR="002B36CE" w:rsidRDefault="002B36CE" w:rsidP="002B36CE">
      <w:pPr>
        <w:pStyle w:val="a3"/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ежемесячная надбавка к должностному окладу за сложность, напряженность и высокие достижения в </w:t>
      </w:r>
      <w:proofErr w:type="gramStart"/>
      <w:r>
        <w:rPr>
          <w:rFonts w:ascii="Times New Roman" w:hAnsi="Times New Roman"/>
          <w:sz w:val="28"/>
          <w:szCs w:val="28"/>
        </w:rPr>
        <w:t>труде</w:t>
      </w:r>
      <w:proofErr w:type="gramEnd"/>
      <w:r>
        <w:rPr>
          <w:rFonts w:ascii="Times New Roman" w:hAnsi="Times New Roman"/>
          <w:sz w:val="28"/>
          <w:szCs w:val="28"/>
        </w:rPr>
        <w:t xml:space="preserve"> в размере от 70 до 100 процентов должностного оклада;</w:t>
      </w:r>
    </w:p>
    <w:p w:rsidR="002B36CE" w:rsidRDefault="002B36CE" w:rsidP="002B36CE">
      <w:pPr>
        <w:pStyle w:val="a3"/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ежемесячная надбавка за выслугу лет к должностному окладу в следующих </w:t>
      </w:r>
      <w:proofErr w:type="gramStart"/>
      <w:r>
        <w:rPr>
          <w:rFonts w:ascii="Times New Roman" w:hAnsi="Times New Roman"/>
          <w:sz w:val="28"/>
          <w:szCs w:val="28"/>
        </w:rPr>
        <w:t>размерах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B36CE" w:rsidRDefault="002B36CE" w:rsidP="002B36CE">
      <w:pPr>
        <w:pStyle w:val="a3"/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93"/>
        <w:gridCol w:w="4618"/>
      </w:tblGrid>
      <w:tr w:rsidR="002B36CE" w:rsidTr="00D44B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Default="002B36CE" w:rsidP="00D44B80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стаже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Default="002B36CE" w:rsidP="00D44B80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Размер надбавки (в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процентах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B36CE" w:rsidTr="00D44B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Default="002B36CE" w:rsidP="00D44B80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 до 8 лет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Default="002B36CE" w:rsidP="00D44B80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B36CE" w:rsidTr="00D44B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Default="002B36CE" w:rsidP="00D44B80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8 лет до 13 лет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Default="002B36CE" w:rsidP="00D44B80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B36CE" w:rsidTr="00D44B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Default="002B36CE" w:rsidP="00D44B80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13 лет до 18 лет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Default="002B36CE" w:rsidP="00D44B80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B36CE" w:rsidTr="00D44B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Default="002B36CE" w:rsidP="00D44B80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18 лет до 23 лет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Default="002B36CE" w:rsidP="00D44B80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B36CE" w:rsidTr="00D44B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Default="002B36CE" w:rsidP="00D44B80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23 лет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Default="002B36CE" w:rsidP="00D44B80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2B36CE" w:rsidRDefault="002B36CE" w:rsidP="002B36CE">
      <w:pPr>
        <w:pStyle w:val="a3"/>
        <w:spacing w:before="240"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рабочим – ежемесячная надбавка за сложность и напряженность в </w:t>
      </w:r>
      <w:proofErr w:type="gramStart"/>
      <w:r>
        <w:rPr>
          <w:rFonts w:ascii="Times New Roman" w:hAnsi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/>
          <w:sz w:val="28"/>
          <w:szCs w:val="28"/>
        </w:rPr>
        <w:t xml:space="preserve"> от 100 до 150 процентов тарифной ставки;</w:t>
      </w:r>
    </w:p>
    <w:p w:rsidR="002B36CE" w:rsidRDefault="002B36CE" w:rsidP="002B36CE">
      <w:pPr>
        <w:pStyle w:val="a3"/>
        <w:spacing w:before="240"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водителям – ежемесячная надбавка за сложность и напряженность в </w:t>
      </w:r>
      <w:proofErr w:type="gramStart"/>
      <w:r>
        <w:rPr>
          <w:rFonts w:ascii="Times New Roman" w:hAnsi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/>
          <w:sz w:val="28"/>
          <w:szCs w:val="28"/>
        </w:rPr>
        <w:t xml:space="preserve"> от 70 до 100 процентов тарифной ставки.</w:t>
      </w:r>
    </w:p>
    <w:p w:rsidR="002B36CE" w:rsidRDefault="002B36CE" w:rsidP="002B36CE">
      <w:pPr>
        <w:pStyle w:val="a3"/>
        <w:spacing w:before="240"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выплаты ежемесячной надбавки за сложность, напряженность и высокие достижения в </w:t>
      </w:r>
      <w:proofErr w:type="gramStart"/>
      <w:r>
        <w:rPr>
          <w:rFonts w:ascii="Times New Roman" w:hAnsi="Times New Roman"/>
          <w:sz w:val="28"/>
          <w:szCs w:val="28"/>
        </w:rPr>
        <w:t>труде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устанавливаются руководителем органа местного самоуправления, в котором работник осуществляет трудовую деятельность. </w:t>
      </w:r>
    </w:p>
    <w:p w:rsidR="002B36CE" w:rsidRDefault="002B36CE" w:rsidP="002B36CE">
      <w:pPr>
        <w:pStyle w:val="a3"/>
        <w:spacing w:before="240"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Ежемесячные надбавки к должностному окладу за выслугу лет руководителям, специалистам и служащим начисляются на должностной оклад.</w:t>
      </w:r>
    </w:p>
    <w:p w:rsidR="002B36CE" w:rsidRDefault="002B36CE" w:rsidP="002B36CE">
      <w:pPr>
        <w:pStyle w:val="a3"/>
        <w:spacing w:before="240"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2B36CE" w:rsidRDefault="002B36CE" w:rsidP="002B36CE">
      <w:pPr>
        <w:pStyle w:val="a3"/>
        <w:numPr>
          <w:ilvl w:val="0"/>
          <w:numId w:val="2"/>
        </w:numPr>
        <w:spacing w:before="240"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премирования работников и оказание им </w:t>
      </w:r>
      <w:proofErr w:type="gramStart"/>
      <w:r>
        <w:rPr>
          <w:rFonts w:ascii="Times New Roman" w:hAnsi="Times New Roman"/>
          <w:sz w:val="28"/>
          <w:szCs w:val="28"/>
        </w:rPr>
        <w:t>материальной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помощи.</w:t>
      </w:r>
    </w:p>
    <w:p w:rsidR="002B36CE" w:rsidRDefault="002B36CE" w:rsidP="002B36CE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премии </w:t>
      </w:r>
      <w:proofErr w:type="gramStart"/>
      <w:r>
        <w:rPr>
          <w:rFonts w:ascii="Times New Roman" w:hAnsi="Times New Roman"/>
          <w:sz w:val="28"/>
          <w:szCs w:val="28"/>
        </w:rPr>
        <w:t>определяется в пределах утвержденного фонда оплаты труда и начисляется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пропорционально отработанному времени.</w:t>
      </w:r>
    </w:p>
    <w:p w:rsidR="002B36CE" w:rsidRDefault="002B36CE" w:rsidP="002B36CE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определении размера премии необходимо учитывать:</w:t>
      </w:r>
    </w:p>
    <w:p w:rsidR="002B36CE" w:rsidRDefault="002B36CE" w:rsidP="002B36CE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работника к выполнению возложенных на него обязанностей;</w:t>
      </w:r>
    </w:p>
    <w:p w:rsidR="002B36CE" w:rsidRDefault="002B36CE" w:rsidP="002B36CE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своевременность и качество выполняемой работы, поручений и заданий;</w:t>
      </w:r>
    </w:p>
    <w:p w:rsidR="002B36CE" w:rsidRDefault="002B36CE" w:rsidP="002B36CE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личный вклад в выполнение структурным подразделением возложенных на него задач и функций.</w:t>
      </w:r>
    </w:p>
    <w:p w:rsidR="002B36CE" w:rsidRDefault="002B36CE" w:rsidP="002B36CE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решению руководителя органа местного самоуправления при наличии экономии по фонду оплаты труда работникам выплачивается премия по итогам работы за определенный период. </w:t>
      </w:r>
    </w:p>
    <w:p w:rsidR="002B36CE" w:rsidRDefault="002B36CE" w:rsidP="002B36CE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пределах фонда оплаты труда при предоставлении ежегодного оплачиваемого отпуска работникам один раз в календарном году оказывается материальная помощь в </w:t>
      </w:r>
      <w:proofErr w:type="gramStart"/>
      <w:r>
        <w:rPr>
          <w:rFonts w:ascii="Times New Roman" w:hAnsi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/>
          <w:sz w:val="28"/>
          <w:szCs w:val="28"/>
        </w:rPr>
        <w:t xml:space="preserve"> двух должностных окладов (тарифных ставок).</w:t>
      </w:r>
    </w:p>
    <w:p w:rsidR="002B36CE" w:rsidRDefault="002B36CE" w:rsidP="002B36CE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Материальная помощь вновь принятым работникам выплачивается пропорционально отработанному времени.</w:t>
      </w:r>
    </w:p>
    <w:p w:rsidR="002B36CE" w:rsidRDefault="002B36CE" w:rsidP="002B36CE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экономии фонда оплаты труда материальная помощь может быть оказана дополнительно в размере, определяемом в каждом конкретном случае отдельно главой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Аургазинский район:</w:t>
      </w:r>
    </w:p>
    <w:p w:rsidR="002B36CE" w:rsidRDefault="002B36CE" w:rsidP="002B36CE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связи с празднованием юбилейных дат;</w:t>
      </w:r>
    </w:p>
    <w:p w:rsidR="002B36CE" w:rsidRDefault="002B36CE" w:rsidP="002B36CE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связи с празднованием праздничных и знаменательных дат, профессиональными праздниками, а также за достижение высоких показателей деятельности по итогам года или по результатам отдельных мероприятий;</w:t>
      </w:r>
    </w:p>
    <w:p w:rsidR="002B36CE" w:rsidRDefault="002B36CE" w:rsidP="002B36CE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связи с бракосочетанием работника – по заявлению работника и при предъявлении копии свидетельства о браке;</w:t>
      </w:r>
    </w:p>
    <w:p w:rsidR="002B36CE" w:rsidRDefault="002B36CE" w:rsidP="002B36CE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при рождении ребенка у работника по его заявлению и при предъявлении копии свидетельства о рождении;</w:t>
      </w:r>
    </w:p>
    <w:p w:rsidR="002B36CE" w:rsidRDefault="002B36CE" w:rsidP="002B36CE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смерти супруга (супруги), родителей, детей работника – по заявлению работника и при предъявлении копии свидетельства о смерти и документов, подтверждающих родство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умершим;</w:t>
      </w:r>
    </w:p>
    <w:p w:rsidR="002B36CE" w:rsidRDefault="002B36CE" w:rsidP="002B36CE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по заявлению родственников в связи со смертью работника – выплачивается единовременно одному из близких родственников (супругу, родителям, детям, брату, сестре) по заявлению названного лица и предъявлении копии свидетельства о смерти;</w:t>
      </w:r>
    </w:p>
    <w:p w:rsidR="002B36CE" w:rsidRDefault="002B36CE" w:rsidP="002B36CE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вследствие причинения работнику или членам его семьи ущерба в </w:t>
      </w:r>
      <w:proofErr w:type="gramStart"/>
      <w:r>
        <w:rPr>
          <w:rFonts w:ascii="Times New Roman" w:hAnsi="Times New Roman"/>
          <w:sz w:val="28"/>
          <w:szCs w:val="28"/>
        </w:rPr>
        <w:t>результате</w:t>
      </w:r>
      <w:proofErr w:type="gramEnd"/>
      <w:r>
        <w:rPr>
          <w:rFonts w:ascii="Times New Roman" w:hAnsi="Times New Roman"/>
          <w:sz w:val="28"/>
          <w:szCs w:val="28"/>
        </w:rPr>
        <w:t xml:space="preserve"> стихийного бедствия или иных форс-мажорных обстоятельств, в том числе утраты личного имущества на крупную сумму вследствие кражи, пожара, при представлении справки из полиции, управления министерства чрезвычайных ситуаций;</w:t>
      </w:r>
    </w:p>
    <w:p w:rsidR="002B36CE" w:rsidRDefault="002B36CE" w:rsidP="002B36CE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B36CE" w:rsidRDefault="002B36CE" w:rsidP="002B36CE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:rsidR="002B36CE" w:rsidRDefault="002B36CE" w:rsidP="002B36CE">
      <w:pPr>
        <w:pStyle w:val="a3"/>
        <w:numPr>
          <w:ilvl w:val="0"/>
          <w:numId w:val="2"/>
        </w:numPr>
        <w:spacing w:before="240"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утверждении фондов оплаты труда для органов, в которых осуществляется муниципальная служба муниципального района Аургазинский район, сверх суммы средств, направляемых для выплаты должностных окладов, тарифных ставок работникам с учетом районного коэффициента, предусматриваются средства на выплату (в расчете на год):</w:t>
      </w:r>
    </w:p>
    <w:p w:rsidR="002B36CE" w:rsidRDefault="002B36CE" w:rsidP="002B36CE">
      <w:pPr>
        <w:pStyle w:val="a3"/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ежемесячных надбавок к должностным окладам и тарифным ставкам:</w:t>
      </w:r>
    </w:p>
    <w:p w:rsidR="002B36CE" w:rsidRDefault="002B36CE" w:rsidP="002B36CE">
      <w:pPr>
        <w:pStyle w:val="a3"/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руководителям, специалистам и служащим:</w:t>
      </w:r>
    </w:p>
    <w:p w:rsidR="002B36CE" w:rsidRDefault="002B36CE" w:rsidP="002B36CE">
      <w:pPr>
        <w:pStyle w:val="a3"/>
        <w:spacing w:before="240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сложность, напряженность и высокие достижения в </w:t>
      </w:r>
      <w:proofErr w:type="gramStart"/>
      <w:r>
        <w:rPr>
          <w:rFonts w:ascii="Times New Roman" w:hAnsi="Times New Roman"/>
          <w:sz w:val="28"/>
          <w:szCs w:val="28"/>
        </w:rPr>
        <w:t>труде</w:t>
      </w:r>
      <w:proofErr w:type="gramEnd"/>
      <w:r>
        <w:rPr>
          <w:rFonts w:ascii="Times New Roman" w:hAnsi="Times New Roman"/>
          <w:sz w:val="28"/>
          <w:szCs w:val="28"/>
        </w:rPr>
        <w:t xml:space="preserve"> – в размере 8,5 – кратной суммы должностных окладов работников с учетом районного коэффициента;</w:t>
      </w:r>
    </w:p>
    <w:p w:rsidR="002B36CE" w:rsidRDefault="002B36CE" w:rsidP="002B36CE">
      <w:pPr>
        <w:pStyle w:val="a3"/>
        <w:spacing w:before="240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выслугу лет – в </w:t>
      </w:r>
      <w:proofErr w:type="gramStart"/>
      <w:r>
        <w:rPr>
          <w:rFonts w:ascii="Times New Roman" w:hAnsi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/>
          <w:sz w:val="28"/>
          <w:szCs w:val="28"/>
        </w:rPr>
        <w:t xml:space="preserve"> 3 – кратной суммы должностных окладов работников с учетом районного коэффициента;</w:t>
      </w:r>
    </w:p>
    <w:p w:rsidR="002B36CE" w:rsidRDefault="002B36CE" w:rsidP="002B36CE">
      <w:pPr>
        <w:pStyle w:val="a3"/>
        <w:spacing w:before="240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рабочим за сложность и напряженность – в </w:t>
      </w:r>
      <w:proofErr w:type="gramStart"/>
      <w:r>
        <w:rPr>
          <w:rFonts w:ascii="Times New Roman" w:hAnsi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/>
          <w:sz w:val="28"/>
          <w:szCs w:val="28"/>
        </w:rPr>
        <w:t xml:space="preserve"> 16 кратной суммы тарифных ставок соответствующих работников с учетом районного коэффициента;</w:t>
      </w:r>
    </w:p>
    <w:p w:rsidR="002B36CE" w:rsidRDefault="002B36CE" w:rsidP="002B36CE">
      <w:pPr>
        <w:pStyle w:val="a3"/>
        <w:spacing w:before="240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водителям за сложность и напряженность – в </w:t>
      </w:r>
      <w:proofErr w:type="gramStart"/>
      <w:r>
        <w:rPr>
          <w:rFonts w:ascii="Times New Roman" w:hAnsi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/>
          <w:sz w:val="28"/>
          <w:szCs w:val="28"/>
        </w:rPr>
        <w:t xml:space="preserve"> 10 кратной суммы тарифных ставок соответствующих работников с учетом районного коэффициента;</w:t>
      </w:r>
    </w:p>
    <w:p w:rsidR="002B36CE" w:rsidRDefault="002B36CE" w:rsidP="002B36CE">
      <w:pPr>
        <w:pStyle w:val="a3"/>
        <w:spacing w:before="240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премий по результатам работы:</w:t>
      </w:r>
    </w:p>
    <w:p w:rsidR="002B36CE" w:rsidRDefault="002B36CE" w:rsidP="002B36CE">
      <w:pPr>
        <w:pStyle w:val="a3"/>
        <w:spacing w:before="240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руководителям, специалистам и служащим – в </w:t>
      </w:r>
      <w:proofErr w:type="gramStart"/>
      <w:r>
        <w:rPr>
          <w:rFonts w:ascii="Times New Roman" w:hAnsi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/>
          <w:sz w:val="28"/>
          <w:szCs w:val="28"/>
        </w:rPr>
        <w:t xml:space="preserve"> 4 кратной суммы должностных окладов соответствующих работников с учетом районного коэффициента;</w:t>
      </w:r>
    </w:p>
    <w:p w:rsidR="002B36CE" w:rsidRDefault="002B36CE" w:rsidP="002B36CE">
      <w:pPr>
        <w:pStyle w:val="a3"/>
        <w:spacing w:before="240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рабочим и водителям – в </w:t>
      </w:r>
      <w:proofErr w:type="gramStart"/>
      <w:r>
        <w:rPr>
          <w:rFonts w:ascii="Times New Roman" w:hAnsi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/>
          <w:sz w:val="28"/>
          <w:szCs w:val="28"/>
        </w:rPr>
        <w:t xml:space="preserve"> 6 – 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2B36CE" w:rsidRDefault="002B36CE" w:rsidP="002B36CE">
      <w:pPr>
        <w:pStyle w:val="a3"/>
        <w:spacing w:before="240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материальной помощи – в </w:t>
      </w:r>
      <w:proofErr w:type="gramStart"/>
      <w:r>
        <w:rPr>
          <w:rFonts w:ascii="Times New Roman" w:hAnsi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/>
          <w:sz w:val="28"/>
          <w:szCs w:val="28"/>
        </w:rPr>
        <w:t xml:space="preserve"> 2 – кратной суммы должностных окладов и тарифных ставок работников;</w:t>
      </w:r>
    </w:p>
    <w:p w:rsidR="002B36CE" w:rsidRDefault="002B36CE" w:rsidP="002B36CE">
      <w:pPr>
        <w:pStyle w:val="a3"/>
        <w:spacing w:before="240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Работникам сохраняется размер ежемесячной надбавки к должностному окладу за выслугу лет в </w:t>
      </w:r>
      <w:proofErr w:type="gramStart"/>
      <w:r>
        <w:rPr>
          <w:rFonts w:ascii="Times New Roman" w:hAnsi="Times New Roman"/>
          <w:sz w:val="28"/>
          <w:szCs w:val="28"/>
        </w:rPr>
        <w:t>органах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местного самоуправления муниципального района Республики Башкортостан (в том числе и при переводе работника в другой орган, в котором осуществляется муниципальная служба), если ее размер выше надбавки, устанавливаемой при введении условий оплаты труда в соответствии с настоящим Положением.</w:t>
      </w:r>
    </w:p>
    <w:p w:rsidR="002B36CE" w:rsidRDefault="002B36CE" w:rsidP="002B36CE">
      <w:pPr>
        <w:pStyle w:val="a3"/>
        <w:numPr>
          <w:ilvl w:val="0"/>
          <w:numId w:val="2"/>
        </w:numPr>
        <w:spacing w:before="240"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Рабочим и водителям устанавливаются следующие надбавки и доплаты, средства для выплаты которых предусматриваются при утверждении фондов оплаты </w:t>
      </w:r>
      <w:proofErr w:type="gramStart"/>
      <w:r>
        <w:rPr>
          <w:rFonts w:ascii="Times New Roman" w:hAnsi="Times New Roman"/>
          <w:sz w:val="28"/>
          <w:szCs w:val="28"/>
        </w:rPr>
        <w:t>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с учетом фактически назначенных размеров:</w:t>
      </w:r>
    </w:p>
    <w:p w:rsidR="002B36CE" w:rsidRDefault="002B36CE" w:rsidP="002B36CE">
      <w:pPr>
        <w:pStyle w:val="a3"/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доплаты:</w:t>
      </w:r>
    </w:p>
    <w:p w:rsidR="002B36CE" w:rsidRDefault="002B36CE" w:rsidP="002B36CE">
      <w:pPr>
        <w:pStyle w:val="a3"/>
        <w:spacing w:before="240"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работникам охраны, операторам теплового пункта и диспетчерской службы за работу в ночное время (с 22.00 до 6.00) – в размере 50 процентов часовой тарифной ставки;</w:t>
      </w:r>
    </w:p>
    <w:p w:rsidR="002B36CE" w:rsidRDefault="002B36CE" w:rsidP="002B36CE">
      <w:pPr>
        <w:pStyle w:val="a3"/>
        <w:spacing w:before="240"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водителям служебных легковых автомобилей за ненормированный рабочий день – в </w:t>
      </w:r>
      <w:proofErr w:type="gramStart"/>
      <w:r>
        <w:rPr>
          <w:rFonts w:ascii="Times New Roman" w:hAnsi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/>
          <w:sz w:val="28"/>
          <w:szCs w:val="28"/>
        </w:rPr>
        <w:t xml:space="preserve"> 50 процентов месячной тарифной ставки;</w:t>
      </w:r>
    </w:p>
    <w:p w:rsidR="002B36CE" w:rsidRDefault="002B36CE" w:rsidP="002B36CE">
      <w:pPr>
        <w:pStyle w:val="a3"/>
        <w:spacing w:before="240"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надбавки:</w:t>
      </w:r>
    </w:p>
    <w:p w:rsidR="002B36CE" w:rsidRDefault="002B36CE" w:rsidP="002B36CE">
      <w:pPr>
        <w:pStyle w:val="a3"/>
        <w:spacing w:before="240"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водителям автомобилей за отработанное в </w:t>
      </w:r>
      <w:proofErr w:type="gramStart"/>
      <w:r>
        <w:rPr>
          <w:rFonts w:ascii="Times New Roman" w:hAnsi="Times New Roman"/>
          <w:sz w:val="28"/>
          <w:szCs w:val="28"/>
        </w:rPr>
        <w:t>качестве</w:t>
      </w:r>
      <w:proofErr w:type="gramEnd"/>
      <w:r>
        <w:rPr>
          <w:rFonts w:ascii="Times New Roman" w:hAnsi="Times New Roman"/>
          <w:sz w:val="28"/>
          <w:szCs w:val="28"/>
        </w:rPr>
        <w:t xml:space="preserve"> водителя время в следующих размерах:</w:t>
      </w:r>
    </w:p>
    <w:p w:rsidR="002B36CE" w:rsidRDefault="002B36CE" w:rsidP="002B36CE">
      <w:pPr>
        <w:pStyle w:val="a3"/>
        <w:spacing w:before="240"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водителям 2-го класса – 25 процентов месячной тарифной ставки;</w:t>
      </w:r>
    </w:p>
    <w:p w:rsidR="002B36CE" w:rsidRDefault="002B36CE" w:rsidP="002B36CE">
      <w:pPr>
        <w:pStyle w:val="a3"/>
        <w:spacing w:before="240"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водителям 1-го класса – 50 процентов месячной тарифной ставки;</w:t>
      </w:r>
    </w:p>
    <w:p w:rsidR="002B36CE" w:rsidRDefault="002B36CE" w:rsidP="002B36CE">
      <w:pPr>
        <w:pStyle w:val="a3"/>
        <w:spacing w:before="240"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уборщикам производственных и служебных помещений за использование в работе дезинфицирующих средств – в размере 10 процентов месячной тарифной ставки.</w:t>
      </w:r>
    </w:p>
    <w:p w:rsidR="002B36CE" w:rsidRDefault="002B36CE" w:rsidP="002B36CE">
      <w:pPr>
        <w:pStyle w:val="a3"/>
        <w:numPr>
          <w:ilvl w:val="0"/>
          <w:numId w:val="2"/>
        </w:numPr>
        <w:spacing w:before="240"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Работникам, занятым на работах с вредными и (или) опасными условиями труда, по результатам специальной оценки условий труда на рабочих местах производится повышение оплаты труда в размере не менее 4 процентов тарифной ставки (должностного оклада), установленной для различных видов работ с нормальными условиями труда. Если по итогам </w:t>
      </w:r>
      <w:r>
        <w:rPr>
          <w:rFonts w:ascii="Times New Roman" w:hAnsi="Times New Roman"/>
          <w:sz w:val="28"/>
          <w:szCs w:val="28"/>
        </w:rPr>
        <w:lastRenderedPageBreak/>
        <w:t>специальной оценки условий труда рабочее место признается безопасным, то повышение оплаты труда не производится.</w:t>
      </w:r>
    </w:p>
    <w:p w:rsidR="002B36CE" w:rsidRDefault="002B36CE" w:rsidP="002B36CE">
      <w:pPr>
        <w:pStyle w:val="a3"/>
        <w:spacing w:before="240"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реализации компенсационных мер по оплате труда в отношении работников, занятых на работах с вредными и (или) опасными условиями труда, порядок и условия осуществления таких мер не могут быть ухудшены, а размеры снижены по сравнению с порядком, условиями и размерами фактически реализуемых в отношении указанных работников компенсационных мер по оплате труда по состоянию на 1 января 2014 года при условии</w:t>
      </w:r>
      <w:proofErr w:type="gramEnd"/>
      <w:r>
        <w:rPr>
          <w:rFonts w:ascii="Times New Roman" w:hAnsi="Times New Roman"/>
          <w:sz w:val="28"/>
          <w:szCs w:val="28"/>
        </w:rPr>
        <w:t xml:space="preserve"> сохранения соответствующих условий труда на рабочем месте, явившихся основанием для назначения реализуемых  компенсационных мер, до подтверждения улучшения условий труда на данных рабочих местах результатами проведения специальной оценки условий труда.</w:t>
      </w:r>
    </w:p>
    <w:p w:rsidR="002B36CE" w:rsidRDefault="002B36CE" w:rsidP="002B36CE">
      <w:pPr>
        <w:pStyle w:val="a3"/>
        <w:spacing w:before="240"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до 1 января 2014 года в отношении рабочих мест была проведена аттестация рабочих мест по условиям труда, для установления работникам компенсаций по оплате труда используются результаты данной аттестации до истечения срока ее действия.</w:t>
      </w:r>
    </w:p>
    <w:p w:rsidR="002B36CE" w:rsidRDefault="002B36CE" w:rsidP="002B36CE">
      <w:pPr>
        <w:pStyle w:val="a3"/>
        <w:numPr>
          <w:ilvl w:val="0"/>
          <w:numId w:val="2"/>
        </w:numPr>
        <w:spacing w:before="240"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2B36CE" w:rsidRDefault="002B36CE" w:rsidP="002B36CE">
      <w:pPr>
        <w:pStyle w:val="a3"/>
        <w:spacing w:before="240"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2B36CE" w:rsidRDefault="002B36CE" w:rsidP="002B36CE">
      <w:pPr>
        <w:pStyle w:val="a3"/>
        <w:spacing w:before="240"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Выплаты указанных доплат осуществляется за счет экономии по фонду оплаты труда.</w:t>
      </w:r>
    </w:p>
    <w:p w:rsidR="002B36CE" w:rsidRDefault="002B36CE" w:rsidP="002B36CE">
      <w:pPr>
        <w:pStyle w:val="a3"/>
        <w:numPr>
          <w:ilvl w:val="0"/>
          <w:numId w:val="2"/>
        </w:numPr>
        <w:spacing w:before="240"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Премии рабочим и водителям начисляются с учетом районного коэффициента, всех надбавок и доплат.</w:t>
      </w:r>
    </w:p>
    <w:p w:rsidR="002B36CE" w:rsidRDefault="002B36CE" w:rsidP="002B36CE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6CE" w:rsidRDefault="002B36CE" w:rsidP="002B36CE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6CE" w:rsidRDefault="002B36CE" w:rsidP="002B36CE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6CE" w:rsidRDefault="002B36CE" w:rsidP="002B36CE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6CE" w:rsidRDefault="002B36CE" w:rsidP="002B36CE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6CE" w:rsidRDefault="002B36CE" w:rsidP="002B36CE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6CE" w:rsidRDefault="002B36CE" w:rsidP="002B36CE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6CE" w:rsidRDefault="002B36CE" w:rsidP="002B36CE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6CE" w:rsidRDefault="002B36CE" w:rsidP="002B36CE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6CE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B36CE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2B36CE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об оплате труда</w:t>
      </w:r>
    </w:p>
    <w:p w:rsidR="002B36CE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материальном </w:t>
      </w:r>
      <w:proofErr w:type="gramStart"/>
      <w:r>
        <w:rPr>
          <w:rFonts w:ascii="Times New Roman" w:hAnsi="Times New Roman"/>
          <w:sz w:val="24"/>
          <w:szCs w:val="24"/>
        </w:rPr>
        <w:t>стимулировании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работников,</w:t>
      </w:r>
    </w:p>
    <w:p w:rsidR="002B36CE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занимающих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должности и профессии,</w:t>
      </w:r>
    </w:p>
    <w:p w:rsidR="002B36CE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отнесенные к муниципальным</w:t>
      </w:r>
    </w:p>
    <w:p w:rsidR="002B36CE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должностям и должностям муниципальной службы,</w:t>
      </w:r>
    </w:p>
    <w:p w:rsidR="002B36CE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/>
          <w:sz w:val="24"/>
          <w:szCs w:val="24"/>
        </w:rPr>
        <w:t>осуществляющих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техническое обеспечение</w:t>
      </w:r>
    </w:p>
    <w:p w:rsidR="002B36CE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деятельности </w:t>
      </w:r>
      <w:r w:rsidRPr="002B36CE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2B36CE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B36CE">
        <w:rPr>
          <w:rFonts w:ascii="Times New Roman" w:hAnsi="Times New Roman"/>
          <w:sz w:val="24"/>
          <w:szCs w:val="24"/>
        </w:rPr>
        <w:t>Новокальчировский</w:t>
      </w:r>
      <w:proofErr w:type="spellEnd"/>
      <w:r w:rsidRPr="002B36CE">
        <w:rPr>
          <w:rFonts w:ascii="Times New Roman" w:hAnsi="Times New Roman"/>
          <w:sz w:val="24"/>
          <w:szCs w:val="24"/>
        </w:rPr>
        <w:t xml:space="preserve"> сельсовет</w:t>
      </w:r>
    </w:p>
    <w:p w:rsidR="002B36CE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Аургазинский район</w:t>
      </w:r>
    </w:p>
    <w:p w:rsidR="002B36CE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2B36CE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2B36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оклады (тарифные ставки) работников, осуществляющих техническое обеспечение деятельности органов в которых осуществляется местное самоуправление</w:t>
      </w:r>
    </w:p>
    <w:p w:rsidR="002B36CE" w:rsidRDefault="002B36CE" w:rsidP="002B36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6487"/>
        <w:gridCol w:w="3119"/>
      </w:tblGrid>
      <w:tr w:rsidR="002B36CE" w:rsidTr="00981F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Default="002B36CE" w:rsidP="00981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должностей (профессий)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Default="002B36CE" w:rsidP="00981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оклады (месячные тарифные ставки), рублей</w:t>
            </w:r>
          </w:p>
        </w:tc>
      </w:tr>
      <w:tr w:rsidR="002B36CE" w:rsidTr="00981F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Default="002B36CE" w:rsidP="00981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Служащие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CE" w:rsidRDefault="002B36CE" w:rsidP="00981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6CE" w:rsidTr="00981F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Default="002B36CE" w:rsidP="00981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Комендант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Default="002B36CE" w:rsidP="00981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4997</w:t>
            </w:r>
          </w:p>
        </w:tc>
      </w:tr>
      <w:tr w:rsidR="002B36CE" w:rsidTr="00981F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Default="002B36CE" w:rsidP="00981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и водители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CE" w:rsidRDefault="002B36CE" w:rsidP="00981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6CE" w:rsidTr="00981F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Default="002B36CE" w:rsidP="00981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автомобиля 5 разряда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Default="002B36CE" w:rsidP="00981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3495</w:t>
            </w:r>
          </w:p>
        </w:tc>
      </w:tr>
      <w:tr w:rsidR="002B36CE" w:rsidTr="00981F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Default="002B36CE" w:rsidP="00981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автомобиля 6 разряда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Default="002B36CE" w:rsidP="00981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3720</w:t>
            </w:r>
          </w:p>
        </w:tc>
      </w:tr>
      <w:tr w:rsidR="002B36CE" w:rsidTr="00981F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Default="002B36CE" w:rsidP="00981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автомобиля 7 разряда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Default="002B36CE" w:rsidP="00981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4071</w:t>
            </w:r>
          </w:p>
        </w:tc>
      </w:tr>
      <w:tr w:rsidR="002B36CE" w:rsidTr="00981F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Default="002B36CE" w:rsidP="00981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автомобиля 8 разряда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Default="002B36CE" w:rsidP="00981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4513</w:t>
            </w:r>
          </w:p>
        </w:tc>
      </w:tr>
      <w:tr w:rsidR="002B36CE" w:rsidTr="00981F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Default="002B36CE" w:rsidP="00981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Default="002B36CE" w:rsidP="00981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3720</w:t>
            </w:r>
          </w:p>
        </w:tc>
      </w:tr>
      <w:tr w:rsidR="002B36CE" w:rsidTr="00981F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Default="002B36CE" w:rsidP="00981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Default="002B36CE" w:rsidP="00981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3720</w:t>
            </w:r>
          </w:p>
        </w:tc>
      </w:tr>
      <w:tr w:rsidR="002B36CE" w:rsidTr="00981F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Default="002B36CE" w:rsidP="00981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Гардеробщик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Default="002B36CE" w:rsidP="00981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3195</w:t>
            </w:r>
          </w:p>
        </w:tc>
      </w:tr>
      <w:tr w:rsidR="002B36CE" w:rsidTr="00981F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Default="002B36CE" w:rsidP="00981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Default="002B36CE" w:rsidP="00981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3195</w:t>
            </w:r>
          </w:p>
        </w:tc>
      </w:tr>
      <w:tr w:rsidR="002B36CE" w:rsidTr="00981F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Default="002B36CE" w:rsidP="00981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Default="002B36CE" w:rsidP="00981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3246</w:t>
            </w:r>
          </w:p>
        </w:tc>
      </w:tr>
      <w:tr w:rsidR="002B36CE" w:rsidTr="00981F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Default="002B36CE" w:rsidP="00981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 (вахтер)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Default="002B36CE" w:rsidP="00981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3246</w:t>
            </w:r>
          </w:p>
        </w:tc>
      </w:tr>
      <w:tr w:rsidR="002B36CE" w:rsidTr="00981F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Default="002B36CE" w:rsidP="00981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Default="002B36CE" w:rsidP="00981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3246</w:t>
            </w:r>
          </w:p>
        </w:tc>
      </w:tr>
      <w:tr w:rsidR="002B36CE" w:rsidTr="00981F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Default="002B36CE" w:rsidP="00981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 территорий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Default="002B36CE" w:rsidP="00981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3195</w:t>
            </w:r>
          </w:p>
        </w:tc>
      </w:tr>
    </w:tbl>
    <w:p w:rsidR="002B36CE" w:rsidRDefault="002B36CE" w:rsidP="002B36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36CE" w:rsidRDefault="002B36CE" w:rsidP="002B36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Примечания:</w:t>
      </w:r>
    </w:p>
    <w:p w:rsidR="002B36CE" w:rsidRDefault="002B36CE" w:rsidP="002B36C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5 разряду относится выполнение работ по управлению легковыми автомобилями всех типов;</w:t>
      </w:r>
    </w:p>
    <w:p w:rsidR="002B36CE" w:rsidRDefault="002B36CE" w:rsidP="002B36C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6 разряду относится выполнение работ по управлению грузовыми автомобилями грузоподъемностью до 3 тонн;</w:t>
      </w:r>
    </w:p>
    <w:p w:rsidR="002B36CE" w:rsidRDefault="002B36CE" w:rsidP="002B36C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7 разряду относится выполнение работ по управлению грузовыми автомобилями грузоподъемностью свыше 3 до 10 тонн, автобусами габаритной длиной до 12 метров;</w:t>
      </w:r>
    </w:p>
    <w:p w:rsidR="002B36CE" w:rsidRDefault="002B36CE" w:rsidP="002B36C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8 разряду относится выполнение работ по управлению грузовыми автомобилями грузоподъемностью свыше 10 до 40 тонн, автобусами габаритной длиной свыше 12 до 15 метров;</w:t>
      </w:r>
    </w:p>
    <w:p w:rsidR="002B36CE" w:rsidRDefault="002B36CE" w:rsidP="002B36C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работе на двух-трех типах автомобилей (легковом, грузовом, автобусе и т.п.),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разряд.</w:t>
      </w:r>
    </w:p>
    <w:p w:rsidR="002B36CE" w:rsidRDefault="002B36CE" w:rsidP="002B3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6CE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2B36CE"/>
    <w:p w:rsidR="002B36CE" w:rsidRDefault="002B36CE" w:rsidP="002B36CE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6CE" w:rsidRDefault="002B36CE" w:rsidP="002B36CE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3CA7" w:rsidRDefault="00D63CA7" w:rsidP="00D63CA7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CA7" w:rsidRDefault="00D63CA7" w:rsidP="00D63CA7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5299" w:rsidRDefault="00F15299"/>
    <w:sectPr w:rsidR="00F15299" w:rsidSect="00F152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09BE"/>
    <w:multiLevelType w:val="hybridMultilevel"/>
    <w:tmpl w:val="5EB6DFE0"/>
    <w:lvl w:ilvl="0" w:tplc="5E78B5D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AE5A63"/>
    <w:multiLevelType w:val="hybridMultilevel"/>
    <w:tmpl w:val="C2107F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A7"/>
    <w:rsid w:val="00180FC9"/>
    <w:rsid w:val="002B36CE"/>
    <w:rsid w:val="00B60AEE"/>
    <w:rsid w:val="00D63CA7"/>
    <w:rsid w:val="00F1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CA7"/>
    <w:pPr>
      <w:ind w:left="720"/>
      <w:contextualSpacing/>
    </w:pPr>
  </w:style>
  <w:style w:type="table" w:styleId="a4">
    <w:name w:val="Table Grid"/>
    <w:basedOn w:val="a1"/>
    <w:uiPriority w:val="59"/>
    <w:rsid w:val="00D63C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2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CA7"/>
    <w:pPr>
      <w:ind w:left="720"/>
      <w:contextualSpacing/>
    </w:pPr>
  </w:style>
  <w:style w:type="table" w:styleId="a4">
    <w:name w:val="Table Grid"/>
    <w:basedOn w:val="a1"/>
    <w:uiPriority w:val="59"/>
    <w:rsid w:val="00D63C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2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2018-11-21T04:32:00Z</dcterms:created>
  <dcterms:modified xsi:type="dcterms:W3CDTF">2018-11-21T05:05:00Z</dcterms:modified>
</cp:coreProperties>
</file>