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872462" w:rsidRPr="00872462" w:rsidTr="00686449">
        <w:tc>
          <w:tcPr>
            <w:tcW w:w="4471" w:type="dxa"/>
          </w:tcPr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Ауыргазы</w:t>
            </w:r>
            <w:proofErr w:type="spellEnd"/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районы, </w:t>
            </w:r>
            <w:proofErr w:type="spellStart"/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Я</w:t>
            </w:r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ңы</w:t>
            </w:r>
            <w:proofErr w:type="spellEnd"/>
            <w:proofErr w:type="gramStart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</w:t>
            </w:r>
            <w:proofErr w:type="gramEnd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әлсер</w:t>
            </w:r>
            <w:proofErr w:type="spellEnd"/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ауылы</w:t>
            </w:r>
            <w:proofErr w:type="spellEnd"/>
            <w:r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03AFEE" wp14:editId="3380E7DF">
                  <wp:extent cx="1036955" cy="10642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  <w:p w:rsidR="00872462" w:rsidRPr="00872462" w:rsidRDefault="00872462" w:rsidP="008724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872462" w:rsidRPr="00872462" w:rsidRDefault="00872462" w:rsidP="00872462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0"/>
          <w:lang w:eastAsia="ar-SA"/>
        </w:rPr>
      </w:pPr>
      <w:r w:rsidRPr="00872462">
        <w:rPr>
          <w:rFonts w:ascii="Times New Roman" w:eastAsia="Times New Roman" w:hAnsi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EBCFF" wp14:editId="4B7550DD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8415" r="2286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72462" w:rsidRPr="00AB56A3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872462" w:rsidRPr="00AB56A3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9E35C6" w:rsidRDefault="009E35C6" w:rsidP="008724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AB56A3" w:rsidRDefault="009E35C6" w:rsidP="009E35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12</w:t>
      </w:r>
      <w:r w:rsidR="00872462"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2016 года</w:t>
      </w:r>
    </w:p>
    <w:p w:rsidR="00872462" w:rsidRPr="00AB56A3" w:rsidRDefault="009E35C6" w:rsidP="009E35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872462"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872462" w:rsidRPr="00AB56A3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AB56A3" w:rsidRDefault="00872462" w:rsidP="00AB56A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решения «Об утверждении отчета  об исполнении</w:t>
      </w:r>
    </w:p>
    <w:p w:rsidR="00872462" w:rsidRPr="00AB56A3" w:rsidRDefault="00872462" w:rsidP="00AB56A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сельского поселения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AB56A3" w:rsidRDefault="00872462" w:rsidP="00AB56A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Аургазинский район Республики Башкортостан за 2015 год»  и о проведении публичных слушаний по отчету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МР Аургазинский район РБ </w:t>
      </w:r>
    </w:p>
    <w:p w:rsidR="00872462" w:rsidRPr="00AB56A3" w:rsidRDefault="00872462" w:rsidP="00AB56A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2015 год</w:t>
      </w:r>
    </w:p>
    <w:p w:rsidR="00872462" w:rsidRPr="00AB56A3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Положением «О публичных слушаниях в Сельском поселении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утвержденным решением Совета № 61/1 от 25.10.2007г.,  Совет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872462" w:rsidRPr="00B741EE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B56A3">
        <w:rPr>
          <w:sz w:val="28"/>
          <w:szCs w:val="28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 проекту решения «Об утверждении отчета об исполнении бюджета сельского поселения муниципального района Аургазинский район Республики Баш</w:t>
      </w:r>
      <w:r w:rsidR="009E35C6">
        <w:rPr>
          <w:rFonts w:ascii="Times New Roman" w:eastAsia="Times New Roman" w:hAnsi="Times New Roman"/>
          <w:sz w:val="28"/>
          <w:szCs w:val="28"/>
          <w:lang w:eastAsia="ru-RU"/>
        </w:rPr>
        <w:t>кортостан за 2015 год» на 15ч. 11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2016 года в здание Администрации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д.  Новый </w:t>
      </w:r>
      <w:proofErr w:type="spell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оветская</w:t>
      </w:r>
      <w:proofErr w:type="spell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. д.33</w:t>
      </w: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Создать комиссию по подготовке и проведению публичных слушаний по отчету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за 2015 год в следующем составе:</w:t>
      </w:r>
    </w:p>
    <w:p w:rsidR="00872462" w:rsidRPr="00872462" w:rsidRDefault="00872462" w:rsidP="00872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-председатель комиссии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872462" w:rsidRPr="00872462" w:rsidRDefault="00872462" w:rsidP="00872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комиссии</w:t>
      </w:r>
      <w:r w:rsidR="00CA73BF" w:rsidRP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73BF" w:rsidRPr="00CC1E56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="00CA73BF" w:rsidRPr="00CC1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>Фаниза</w:t>
      </w:r>
      <w:proofErr w:type="spellEnd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>Галиевна</w:t>
      </w:r>
      <w:proofErr w:type="spellEnd"/>
      <w:r w:rsidR="00CA73BF" w:rsidRPr="00CC1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депутат от избирательного округа  № 8; </w:t>
      </w:r>
    </w:p>
    <w:p w:rsidR="00872462" w:rsidRPr="00872462" w:rsidRDefault="00872462" w:rsidP="00872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872462" w:rsidRPr="00872462" w:rsidRDefault="00872462" w:rsidP="00872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Буляккулова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Расфаровна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CA73BF" w:rsidRDefault="00872462" w:rsidP="00872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>Сафаргалиева</w:t>
      </w:r>
      <w:proofErr w:type="spellEnd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>Габдулловна</w:t>
      </w:r>
      <w:proofErr w:type="spellEnd"/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– депут</w:t>
      </w:r>
      <w:r w:rsid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ат от избирательного округа </w:t>
      </w:r>
    </w:p>
    <w:p w:rsidR="00872462" w:rsidRPr="00872462" w:rsidRDefault="00CA73BF" w:rsidP="008724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="00872462" w:rsidRPr="008724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B56A3">
        <w:rPr>
          <w:sz w:val="28"/>
          <w:szCs w:val="28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письменные предложения по проекту решения Совета «Об утверждении отчета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</w:t>
      </w:r>
      <w:r w:rsidR="009E35C6">
        <w:rPr>
          <w:rFonts w:ascii="Times New Roman" w:eastAsia="Times New Roman" w:hAnsi="Times New Roman"/>
          <w:sz w:val="28"/>
          <w:szCs w:val="28"/>
          <w:lang w:eastAsia="ru-RU"/>
        </w:rPr>
        <w:t xml:space="preserve">н за 2015 год» принимаются по 10 мая 2016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после его официального опубликования по адресу: д.  Новый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оветская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. д.33, комиссией по подготовке и проведению публичных слушаний.</w:t>
      </w: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сельского поселения </w:t>
      </w:r>
      <w:proofErr w:type="spellStart"/>
      <w:r w:rsid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>вокальчировский</w:t>
      </w:r>
      <w:proofErr w:type="spellEnd"/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опубликовать на сайте сельского поселения.</w:t>
      </w: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Pr="00AB56A3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72462" w:rsidRPr="00AB56A3" w:rsidRDefault="00872462" w:rsidP="00AB56A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 w:rsidR="00AB56A3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72462" w:rsidRDefault="00872462" w:rsidP="008724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за 2015 год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872462" w:rsidRPr="00872462" w:rsidRDefault="00872462" w:rsidP="0087246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сельсовет за 2015 год:</w:t>
      </w:r>
    </w:p>
    <w:p w:rsidR="00872462" w:rsidRDefault="00872462" w:rsidP="00872462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доходам в сумме  </w:t>
      </w:r>
      <w:r w:rsidR="00217135">
        <w:rPr>
          <w:rFonts w:ascii="Times New Roman" w:eastAsia="Times New Roman" w:hAnsi="Times New Roman"/>
          <w:sz w:val="28"/>
          <w:szCs w:val="28"/>
          <w:lang w:eastAsia="ru-RU"/>
        </w:rPr>
        <w:t>33620502-36</w:t>
      </w:r>
      <w:r w:rsidR="009E3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872462" w:rsidRDefault="00872462" w:rsidP="00872462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 w:rsidR="00217135">
        <w:rPr>
          <w:rFonts w:ascii="Times New Roman" w:eastAsia="Times New Roman" w:hAnsi="Times New Roman"/>
          <w:sz w:val="28"/>
          <w:szCs w:val="28"/>
          <w:lang w:eastAsia="ru-RU"/>
        </w:rPr>
        <w:t>3265243-10</w:t>
      </w:r>
      <w:bookmarkStart w:id="0" w:name="_GoBack"/>
      <w:bookmarkEnd w:id="0"/>
      <w:r w:rsidR="009E3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</w:p>
    <w:p w:rsidR="00872462" w:rsidRDefault="00872462" w:rsidP="00872462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788" w:rsidRDefault="00293788"/>
    <w:sectPr w:rsidR="0029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2"/>
    <w:rsid w:val="00217135"/>
    <w:rsid w:val="00293788"/>
    <w:rsid w:val="00872462"/>
    <w:rsid w:val="009E35C6"/>
    <w:rsid w:val="00AB56A3"/>
    <w:rsid w:val="00B741EE"/>
    <w:rsid w:val="00C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2016-05-26T05:36:00Z</cp:lastPrinted>
  <dcterms:created xsi:type="dcterms:W3CDTF">2016-05-24T04:47:00Z</dcterms:created>
  <dcterms:modified xsi:type="dcterms:W3CDTF">2016-05-26T05:39:00Z</dcterms:modified>
</cp:coreProperties>
</file>