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D848AC" w:rsidRPr="005A3122" w:rsidTr="002E7DCC">
        <w:tc>
          <w:tcPr>
            <w:tcW w:w="4253" w:type="dxa"/>
          </w:tcPr>
          <w:p w:rsidR="00D848AC" w:rsidRPr="005A3122" w:rsidRDefault="00D848AC" w:rsidP="002E7DCC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848AC" w:rsidRPr="005A3122" w:rsidRDefault="00162D17" w:rsidP="002E7DC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</w:t>
            </w:r>
            <w:r w:rsidR="00D848AC"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proofErr w:type="spellEnd"/>
            <w:r w:rsidR="00D848AC"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="00D848AC"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="00D848AC"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D848AC"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="00D848AC"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848AC"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="00D848AC"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="00D848AC"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="00D848AC"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D848AC"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="00D848AC"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="00D848AC"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="00D848AC"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D848AC"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="00D848AC"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="00D848AC"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D848AC" w:rsidRPr="005A3122" w:rsidRDefault="00D848AC" w:rsidP="002E7DC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D848AC" w:rsidRPr="005A3122" w:rsidRDefault="00D848AC" w:rsidP="002E7DC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Ауыр</w:t>
            </w:r>
            <w:r w:rsidRPr="005A3122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5A3122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 К</w:t>
            </w:r>
            <w:r w:rsidRPr="005A3122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848AC" w:rsidRPr="005A3122" w:rsidRDefault="00D848AC" w:rsidP="002E7DCC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705738241" r:id="rId6"/>
              </w:object>
            </w:r>
          </w:p>
        </w:tc>
        <w:tc>
          <w:tcPr>
            <w:tcW w:w="4395" w:type="dxa"/>
          </w:tcPr>
          <w:p w:rsidR="00D848AC" w:rsidRPr="005A3122" w:rsidRDefault="00D848AC" w:rsidP="002E7DCC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848AC" w:rsidRPr="005A3122" w:rsidRDefault="00D848AC" w:rsidP="002E7DC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D848AC" w:rsidRPr="005A3122" w:rsidRDefault="00D848AC" w:rsidP="002E7DC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D848AC" w:rsidRPr="005A3122" w:rsidRDefault="00D848AC" w:rsidP="002E7DC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D848AC" w:rsidRPr="005A3122" w:rsidRDefault="00D848AC" w:rsidP="00D848AC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5A31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EAFED" wp14:editId="440FEE77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D848AC" w:rsidRPr="005A3122" w:rsidRDefault="00D848AC" w:rsidP="00D848A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848AC" w:rsidRDefault="00D848AC" w:rsidP="00D848A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D848AC" w:rsidRDefault="00D848AC" w:rsidP="00D848A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AC" w:rsidRDefault="00D848AC" w:rsidP="00D848A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15  ноября 2017 г. </w:t>
      </w:r>
    </w:p>
    <w:p w:rsidR="00D848AC" w:rsidRPr="005A3122" w:rsidRDefault="00D848AC" w:rsidP="00D848A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№ </w:t>
      </w:r>
      <w:r w:rsidR="003067B8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Аургазинский район Республики Башкортостан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пунктом</w:t>
      </w:r>
      <w:r w:rsidR="0091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417" w:rsidRPr="00915417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="00915417">
        <w:rPr>
          <w:rFonts w:ascii="Times New Roman" w:hAnsi="Times New Roman" w:cs="Times New Roman"/>
          <w:color w:val="000000"/>
          <w:sz w:val="28"/>
          <w:szCs w:val="28"/>
        </w:rPr>
        <w:t xml:space="preserve"> части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 w:rsidR="00915417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Устава сельско</w:t>
      </w:r>
      <w:r w:rsidR="00915417">
        <w:rPr>
          <w:rFonts w:ascii="Times New Roman" w:hAnsi="Times New Roman" w:cs="Times New Roman"/>
          <w:color w:val="000000"/>
          <w:sz w:val="28"/>
          <w:szCs w:val="28"/>
        </w:rPr>
        <w:t xml:space="preserve">го поселения </w:t>
      </w:r>
      <w:proofErr w:type="spellStart"/>
      <w:r w:rsidR="00915417">
        <w:rPr>
          <w:rFonts w:ascii="Times New Roman" w:hAnsi="Times New Roman" w:cs="Times New Roman"/>
          <w:color w:val="000000"/>
          <w:sz w:val="28"/>
          <w:szCs w:val="28"/>
        </w:rPr>
        <w:t>Новокальчировский</w:t>
      </w:r>
      <w:proofErr w:type="spellEnd"/>
      <w:r w:rsidR="0091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Башкортостан,  Совет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Аургазинский район РБ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1.Ввести земельный налог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 муниципального района Аургазинский район Республики Башкортостан.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  Установить налоговые ставки  в следующих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2.1.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участков: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отнесенных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землям сельскохозяйственного назначения  или к землям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зон сельскохозяйственного использования в населенных пунктах  и используемых для сельскохозяйственного производства;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(предоставленных) для ведения личного подсобного хозяйства, индивидуального жилищного строительства, огородничества, садоводства или животноводства, а также  ведения дачного хозяйства; </w:t>
      </w:r>
    </w:p>
    <w:p w:rsidR="002B60E8" w:rsidRDefault="00D848AC" w:rsidP="002B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ограниченных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обороте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Федерации, предоставленных для обеспечения обороны, безопасности</w:t>
      </w:r>
      <w:r w:rsidR="002B60E8" w:rsidRPr="002B60E8">
        <w:rPr>
          <w:rFonts w:ascii="Times New Roman" w:hAnsi="Times New Roman" w:cs="Times New Roman"/>
          <w:sz w:val="28"/>
          <w:szCs w:val="28"/>
        </w:rPr>
        <w:t xml:space="preserve"> </w:t>
      </w:r>
      <w:r w:rsidR="002B60E8" w:rsidRPr="00820739">
        <w:rPr>
          <w:rFonts w:ascii="Times New Roman" w:hAnsi="Times New Roman" w:cs="Times New Roman"/>
          <w:b/>
          <w:sz w:val="32"/>
          <w:szCs w:val="32"/>
          <w:u w:val="single"/>
        </w:rPr>
        <w:t>и таможенных нужд</w:t>
      </w:r>
      <w:r w:rsidR="002B60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2.2.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земельных участков  для размещения, объектов капитального строительства: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-магазинов,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-общественного питания,</w:t>
      </w:r>
      <w:bookmarkStart w:id="0" w:name="_GoBack"/>
      <w:bookmarkEnd w:id="0"/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-бытового обслуживания;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D848AC" w:rsidRP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</w:t>
      </w:r>
      <w:r w:rsidRPr="00D848AC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D848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0,1 </w:t>
      </w:r>
      <w:r w:rsidRPr="00D848AC">
        <w:rPr>
          <w:rFonts w:ascii="Times New Roman" w:hAnsi="Times New Roman" w:cs="Times New Roman"/>
          <w:color w:val="000000"/>
          <w:sz w:val="28"/>
          <w:szCs w:val="28"/>
        </w:rPr>
        <w:t xml:space="preserve">процента в </w:t>
      </w:r>
      <w:proofErr w:type="gramStart"/>
      <w:r w:rsidRPr="00D848AC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D848AC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для размещения объектов:</w:t>
      </w:r>
    </w:p>
    <w:p w:rsidR="00D848AC" w:rsidRP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8AC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 обслуживания, здравоохранения, образования и просвещения,  </w:t>
      </w:r>
    </w:p>
    <w:p w:rsidR="00D848AC" w:rsidRP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8AC">
        <w:rPr>
          <w:rFonts w:ascii="Times New Roman" w:hAnsi="Times New Roman" w:cs="Times New Roman"/>
          <w:color w:val="000000"/>
          <w:sz w:val="28"/>
          <w:szCs w:val="28"/>
        </w:rPr>
        <w:t>культурного развития, спорта, религиозного использования, общественного управления и ветеринарного обслуживания, финансовое обеспечение деятельности  которых осуществляется за счет  средств республиканского и местных бюджетов, а также автономных, казенных учреждений, созданных Республикой Башкортостан и муниципальным районом, в отношении земельных участков, приобретенных (предоставленных) для непосредственного выполнения возложенных на эти учреждения функций.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1,5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прочих земельных участков.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3.    Установить по земельному налогу следующие налоговые льготы: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1)освободить от уплаты земельного налога следующие категории налогоплательщиков:</w:t>
      </w:r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а) Героев Советского Союза, Героев Российской Федерации, полных кавалеров ордена Славы;</w:t>
      </w:r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б) инвалидов 1 и 2 групп инвалидности;</w:t>
      </w:r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в) инвалидов с детства;</w:t>
      </w:r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г) ветеранов и инвалидов Великой Отечественной войны, а также ветеранов и  инвалидов боевых действий;</w:t>
      </w:r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proofErr w:type="gramStart"/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 3061-I), в соответствии с Федеральным законом от 26 </w:t>
      </w:r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lastRenderedPageBreak/>
        <w:t>ноября 1998 года N 175-ФЗ «О социальной защите граждан Российской Федерации, подвергшихся воздействию радиации</w:t>
      </w:r>
      <w:proofErr w:type="gramEnd"/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Теча</w:t>
      </w:r>
      <w:proofErr w:type="spellEnd"/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» и в соответствии с Федеральным законом от 10 января 2002 года 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proofErr w:type="gramStart"/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proofErr w:type="gramEnd"/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proofErr w:type="gramStart"/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  <w:proofErr w:type="gramEnd"/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4.Установить следующий порядок и сроки уплаты земельного налога и авансовых платежей по земельному налогу: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4.2.  налогоплательщики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4.3.  налогоплательщиками – организациями   уплачивается  налог по итогам налогового периода не позднее 1 февраля года, следующего  за истекшим налоговым периодом.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5. Признать утратившим силу решение   № 65   от 28  ноября  2008 года «Об установлении земельного налога» с внесенными изменениями и дополнениями.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6. Настоящее решение вступает в силу не ранее чем по истечении одного месяца со дня его  официального опубликования и не ранее 1 января 2018 года.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7. </w:t>
      </w:r>
      <w:r w:rsidRPr="00091962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в </w:t>
      </w:r>
      <w:proofErr w:type="gramStart"/>
      <w:r w:rsidRPr="00091962">
        <w:rPr>
          <w:rFonts w:ascii="Times New Roman" w:eastAsia="Calibri" w:hAnsi="Times New Roman" w:cs="Times New Roman"/>
          <w:sz w:val="28"/>
          <w:szCs w:val="28"/>
        </w:rPr>
        <w:t>здании</w:t>
      </w:r>
      <w:proofErr w:type="gramEnd"/>
      <w:r w:rsidRPr="00091962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091962"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 w:rsidRPr="00091962">
        <w:rPr>
          <w:rFonts w:ascii="Times New Roman" w:eastAsia="Calibri" w:hAnsi="Times New Roman" w:cs="Times New Roman"/>
          <w:sz w:val="28"/>
          <w:szCs w:val="28"/>
        </w:rPr>
        <w:t xml:space="preserve">  сельсовет и разместить на официальном сайте сельского поселения </w:t>
      </w:r>
      <w:proofErr w:type="spellStart"/>
      <w:r w:rsidRPr="00091962"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 w:rsidRPr="00091962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Аургазинский район  Республики Башкортостан (</w:t>
      </w:r>
      <w:hyperlink r:id="rId7" w:history="1">
        <w:r w:rsidRPr="000919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</w:t>
        </w:r>
        <w:r w:rsidRPr="000919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kalhir</w:t>
        </w:r>
        <w:r w:rsidRPr="000919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919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09196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Pr="005A3122" w:rsidRDefault="00D848AC" w:rsidP="00D84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5A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D848AC" w:rsidRPr="005A3122" w:rsidRDefault="00D848AC" w:rsidP="00D8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8AC" w:rsidRDefault="00D848AC" w:rsidP="00D8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AC" w:rsidRDefault="00D848AC" w:rsidP="00D8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AC" w:rsidRPr="00091962" w:rsidRDefault="00D848AC" w:rsidP="00D848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Новый  </w:t>
      </w:r>
      <w:proofErr w:type="spellStart"/>
      <w:r w:rsidRPr="0009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Кальчир</w:t>
      </w:r>
      <w:proofErr w:type="spellEnd"/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Pr="00091962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4AF" w:rsidRDefault="00D848AC" w:rsidP="00D848A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D848AC" w:rsidRDefault="00D848AC"/>
    <w:sectPr w:rsidR="00D848AC" w:rsidSect="00915417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AC"/>
    <w:rsid w:val="00162D17"/>
    <w:rsid w:val="002B60E8"/>
    <w:rsid w:val="003067B8"/>
    <w:rsid w:val="00915417"/>
    <w:rsid w:val="00D848AC"/>
    <w:rsid w:val="00E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2017-11-16T09:51:00Z</cp:lastPrinted>
  <dcterms:created xsi:type="dcterms:W3CDTF">2017-11-16T06:21:00Z</dcterms:created>
  <dcterms:modified xsi:type="dcterms:W3CDTF">2022-02-07T06:24:00Z</dcterms:modified>
</cp:coreProperties>
</file>